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221" w:rsidRPr="008F16C4" w:rsidRDefault="00DE0221" w:rsidP="00DE0221">
      <w:pPr>
        <w:spacing w:after="0" w:line="240" w:lineRule="auto"/>
        <w:ind w:left="-119"/>
        <w:jc w:val="right"/>
        <w:rPr>
          <w:rFonts w:ascii="Times New Roman" w:eastAsia="Times New Roman" w:hAnsi="Times New Roman" w:cs="Times New Roman"/>
          <w:lang w:eastAsia="ru-RU" w:bidi="hi-IN"/>
        </w:rPr>
      </w:pPr>
      <w:r w:rsidRPr="008F16C4">
        <w:rPr>
          <w:rFonts w:ascii="Times New Roman" w:eastAsia="Times New Roman" w:hAnsi="Times New Roman" w:cs="Times New Roman"/>
          <w:lang w:eastAsia="ru-RU" w:bidi="hi-IN"/>
        </w:rPr>
        <w:t xml:space="preserve">Утверждено Председателем правления </w:t>
      </w:r>
    </w:p>
    <w:p w:rsidR="00DE0221" w:rsidRPr="008F16C4" w:rsidRDefault="00DE0221" w:rsidP="00DE0221">
      <w:pPr>
        <w:spacing w:after="0" w:line="240" w:lineRule="auto"/>
        <w:ind w:left="-119"/>
        <w:jc w:val="right"/>
        <w:rPr>
          <w:rFonts w:ascii="Times New Roman" w:eastAsia="Times New Roman" w:hAnsi="Times New Roman" w:cs="Times New Roman"/>
          <w:lang w:eastAsia="ru-RU" w:bidi="hi-IN"/>
        </w:rPr>
      </w:pPr>
      <w:r w:rsidRPr="008F16C4">
        <w:rPr>
          <w:rFonts w:ascii="Times New Roman" w:eastAsia="Times New Roman" w:hAnsi="Times New Roman" w:cs="Times New Roman"/>
          <w:lang w:eastAsia="ru-RU" w:bidi="hi-IN"/>
        </w:rPr>
        <w:t xml:space="preserve">Фонда  поддержки детей,  находящихся </w:t>
      </w:r>
    </w:p>
    <w:p w:rsidR="00DE0221" w:rsidRPr="008F16C4" w:rsidRDefault="00DE0221" w:rsidP="00DE0221">
      <w:pPr>
        <w:spacing w:after="0" w:line="240" w:lineRule="auto"/>
        <w:ind w:left="-119"/>
        <w:jc w:val="right"/>
        <w:rPr>
          <w:rFonts w:ascii="Times New Roman" w:eastAsia="Times New Roman" w:hAnsi="Times New Roman" w:cs="Times New Roman"/>
          <w:lang w:eastAsia="ru-RU" w:bidi="hi-IN"/>
        </w:rPr>
      </w:pPr>
      <w:r w:rsidRPr="008F16C4">
        <w:rPr>
          <w:rFonts w:ascii="Times New Roman" w:eastAsia="Times New Roman" w:hAnsi="Times New Roman" w:cs="Times New Roman"/>
          <w:lang w:eastAsia="ru-RU" w:bidi="hi-IN"/>
        </w:rPr>
        <w:t xml:space="preserve">в трудной жизненной ситуации, и </w:t>
      </w:r>
    </w:p>
    <w:p w:rsidR="00DE0221" w:rsidRPr="008F16C4" w:rsidRDefault="00DE0221" w:rsidP="00DE0221">
      <w:pPr>
        <w:spacing w:after="0" w:line="240" w:lineRule="auto"/>
        <w:ind w:left="-119"/>
        <w:jc w:val="right"/>
        <w:rPr>
          <w:rFonts w:ascii="Times New Roman" w:eastAsia="Times New Roman" w:hAnsi="Times New Roman" w:cs="Times New Roman"/>
          <w:lang w:eastAsia="ru-RU" w:bidi="hi-IN"/>
        </w:rPr>
      </w:pPr>
      <w:r w:rsidRPr="008F16C4">
        <w:rPr>
          <w:rFonts w:ascii="Times New Roman" w:eastAsia="Times New Roman" w:hAnsi="Times New Roman" w:cs="Times New Roman"/>
          <w:lang w:eastAsia="ru-RU" w:bidi="hi-IN"/>
        </w:rPr>
        <w:t>Директором Ассоциации малых</w:t>
      </w:r>
    </w:p>
    <w:p w:rsidR="00DE0221" w:rsidRDefault="00DE0221" w:rsidP="00DE0221">
      <w:pPr>
        <w:spacing w:after="0"/>
        <w:jc w:val="right"/>
        <w:rPr>
          <w:rFonts w:ascii="Times New Roman" w:eastAsia="Times New Roman" w:hAnsi="Times New Roman" w:cs="Times New Roman"/>
          <w:lang w:eastAsia="ru-RU" w:bidi="hi-IN"/>
        </w:rPr>
      </w:pPr>
      <w:r w:rsidRPr="008F16C4">
        <w:rPr>
          <w:rFonts w:ascii="Times New Roman" w:eastAsia="Times New Roman" w:hAnsi="Times New Roman" w:cs="Times New Roman"/>
          <w:lang w:eastAsia="ru-RU" w:bidi="hi-IN"/>
        </w:rPr>
        <w:t xml:space="preserve">и средних городов России </w:t>
      </w:r>
    </w:p>
    <w:p w:rsidR="00DE0221" w:rsidRPr="00DE0221" w:rsidRDefault="002505BC" w:rsidP="00DE0221">
      <w:pPr>
        <w:jc w:val="right"/>
        <w:rPr>
          <w:rFonts w:ascii="Times New Roman" w:eastAsia="Times New Roman" w:hAnsi="Times New Roman" w:cs="Times New Roman"/>
          <w:lang w:eastAsia="ru-RU" w:bidi="hi-IN"/>
        </w:rPr>
      </w:pPr>
      <w:r>
        <w:rPr>
          <w:rFonts w:ascii="Times New Roman" w:eastAsia="Times New Roman" w:hAnsi="Times New Roman" w:cs="Times New Roman"/>
          <w:lang w:eastAsia="ru-RU" w:bidi="hi-IN"/>
        </w:rPr>
        <w:t xml:space="preserve"> 3 февраля</w:t>
      </w:r>
      <w:r w:rsidR="007B0C97">
        <w:rPr>
          <w:rFonts w:ascii="Times New Roman" w:eastAsia="Times New Roman" w:hAnsi="Times New Roman" w:cs="Times New Roman"/>
          <w:lang w:eastAsia="ru-RU" w:bidi="hi-IN"/>
        </w:rPr>
        <w:t xml:space="preserve"> </w:t>
      </w:r>
      <w:r w:rsidR="00DE0221" w:rsidRPr="008F16C4">
        <w:rPr>
          <w:rFonts w:ascii="Times New Roman" w:eastAsia="Times New Roman" w:hAnsi="Times New Roman" w:cs="Times New Roman"/>
          <w:lang w:eastAsia="ru-RU" w:bidi="hi-IN"/>
        </w:rPr>
        <w:t>201</w:t>
      </w:r>
      <w:r w:rsidR="007B0C97">
        <w:rPr>
          <w:rFonts w:ascii="Times New Roman" w:eastAsia="Times New Roman" w:hAnsi="Times New Roman" w:cs="Times New Roman"/>
          <w:lang w:eastAsia="ru-RU" w:bidi="hi-IN"/>
        </w:rPr>
        <w:t>7</w:t>
      </w:r>
      <w:r w:rsidR="00DE0221" w:rsidRPr="00DE0221">
        <w:rPr>
          <w:rFonts w:ascii="Times New Roman" w:eastAsia="Times New Roman" w:hAnsi="Times New Roman" w:cs="Times New Roman"/>
          <w:lang w:eastAsia="ru-RU" w:bidi="hi-IN"/>
        </w:rPr>
        <w:t> </w:t>
      </w:r>
      <w:r w:rsidR="00DE0221" w:rsidRPr="008F16C4">
        <w:rPr>
          <w:rFonts w:ascii="Times New Roman" w:eastAsia="Times New Roman" w:hAnsi="Times New Roman" w:cs="Times New Roman"/>
          <w:lang w:eastAsia="ru-RU" w:bidi="hi-IN"/>
        </w:rPr>
        <w:t>г.</w:t>
      </w:r>
    </w:p>
    <w:p w:rsidR="002505BC" w:rsidRPr="002505BC" w:rsidRDefault="002505BC" w:rsidP="0025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505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Положение </w:t>
      </w:r>
    </w:p>
    <w:p w:rsidR="002505BC" w:rsidRPr="002505BC" w:rsidRDefault="002505BC" w:rsidP="0025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505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конкурсе городов России </w:t>
      </w:r>
    </w:p>
    <w:p w:rsidR="002505BC" w:rsidRPr="002505BC" w:rsidRDefault="002505BC" w:rsidP="0025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505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«Семья и город – растем вместе»</w:t>
      </w:r>
    </w:p>
    <w:p w:rsidR="002505BC" w:rsidRPr="002505BC" w:rsidRDefault="002505BC" w:rsidP="002505BC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5BC" w:rsidRPr="002505BC" w:rsidRDefault="002505BC" w:rsidP="002505BC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.Общие положения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proofErr w:type="gram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 конкурсе городов России «Семья и город – растем вместе» (далее – положение, конкурс) устанавливает порядок  проведения конкурса российских городских поселений (городских округов) (далее – города), а также сельских поселений, органы местного самоуправления которых уделяют особое внимание комплексной работе с семьями и детьми, находящимися в трудной жизненной ситуации, сокращению детского неблагополучия, формированию и сохранению благоприятного семейного окружения для воспитания детей.</w:t>
      </w:r>
      <w:proofErr w:type="gramEnd"/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Организаторами конкурса являются Фонд поддержки детей, находящихся в трудной жизне</w:t>
      </w:r>
      <w:bookmarkStart w:id="0" w:name="_GoBack"/>
      <w:bookmarkEnd w:id="0"/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ситуации, и Ассоциация малых и средних городов России (далее – организаторы конкурса) при поддержке Министерства труда и социальной защиты Российской Федерации.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В ходе конкурса оценивается комплекс мероприятий, соответствующих целям и задачам конкурса, реализуемых участником в 2017 году. </w:t>
      </w:r>
    </w:p>
    <w:p w:rsidR="002505BC" w:rsidRPr="002505BC" w:rsidRDefault="002505BC" w:rsidP="002505BC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2505BC" w:rsidRPr="002505BC" w:rsidRDefault="002505BC" w:rsidP="002505BC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II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Цели и задачи конкурса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Цель конкурса – укрепление семейных ценностей, поддержка семей с детьми, попавшими в трудную жизненную ситуацию, профилактика детского неблагополучия и повышение ответственности родителей за воспитание детей, формирование среды, дружественной детям. 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Задачи конкурса: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деятельности органов местного самоуправления, учреждений и организаций всех форм собственности и широких слоев населения по улучшению условий воспитания детей, профилактике детского неблагополучия;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успешному семейному воспитанию детей;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ответственного отношения граждан к семейным и родительским обязанностям.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Целевые группы: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с детьми, находящиеся в трудной жизненной ситуации;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дети-сироты и дети, оставшиеся без попечения родителей;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находящиеся в конфликте с законом;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дети-инвалиды и семьи с детьми-инвалидами;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желающие принять или принявшие детей на воспитание;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некоммерческие организации и волонтеры; 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специалисты органов власти и учреждений, работающие с детьми;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 городов и сельских поселений.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5BC" w:rsidRPr="002505BC" w:rsidRDefault="002505BC" w:rsidP="002505BC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III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Участие в конкурсе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3.1. Участники конкурса делятся на пять категорий: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val="en-US" w:eastAsia="ru-RU" w:bidi="hi-IN"/>
        </w:rPr>
        <w:t>I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категория - города, являющиеся административными центрами субъектов Российской Федерации;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val="en-US" w:eastAsia="ru-RU" w:bidi="hi-IN"/>
        </w:rPr>
        <w:t>II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категория - города с населением более 100 тысяч человек;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val="en-US" w:eastAsia="ru-RU" w:bidi="hi-IN"/>
        </w:rPr>
        <w:t>III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категория - города с населением от 20 тысяч до 100 тысяч человек; 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val="en-US" w:eastAsia="ru-RU" w:bidi="hi-IN"/>
        </w:rPr>
        <w:t>IV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категория - города с населением менее 20 тысяч человек;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gramStart"/>
      <w:r w:rsidRPr="002505BC">
        <w:rPr>
          <w:rFonts w:ascii="Times New Roman" w:eastAsia="Times New Roman" w:hAnsi="Times New Roman" w:cs="Times New Roman"/>
          <w:sz w:val="28"/>
          <w:szCs w:val="28"/>
          <w:lang w:val="en-US" w:eastAsia="ru-RU" w:bidi="hi-IN"/>
        </w:rPr>
        <w:t>V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категория – сельские поселения.</w:t>
      </w:r>
      <w:proofErr w:type="gramEnd"/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3.2. Число участников конкурса от одного субъекта Российской Федерации, не ограничено. 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3.3. В рамках конкурса могут быть реализованы различные мероприятия, выполнены конкурсные задания, проведены акции.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3.4. В рамках конкурса организаторами устанавливаются три конкурсных задания (далее – конкурсные задания):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3.4.1. Семейный Горсовет (Сельсовет). 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Создание информационного ресурса, совещательного органа или иной формы внесения предложений жителей в стратегию развития муниципального образования.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3.4.2. Городской (сельский) сюжет. 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Создание и публикация детской </w:t>
      </w:r>
      <w:proofErr w:type="spell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видеопрезентации</w:t>
      </w:r>
      <w:proofErr w:type="spellEnd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мероприятий, проходящих в рамках конкурса, в том числе акции «А у нас во дворе» указанной в п. 3.7. настоящего положения.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3.4.3. Семейное подспорье.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Создание и размещение в СМИ и иных информационных ресурсах регулярно обновляемого перечня потребностей семей с детьми, находящихся в трудной жизненной ситуации, в волонтерской и иных видах помощи.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3.5. Материалы выполнения конкурсного задания публикуются на странице «Конкурсные задания» в разделе конкурса на портале «Я – родитель» (информация для размещения направляется по адресу nvkulakova@fond-dety</w:t>
      </w:r>
      <w:proofErr w:type="gram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</w:t>
      </w:r>
      <w:proofErr w:type="gramEnd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m.ru). 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3.6. Выполнение конкурсных заданий носит рекомендательный характер.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3.7. Участникам рекомендуется проведение акции «А у нас во дворе», направленной на активизацию ресурсов местного сообщества для создания доброжелательной среды для семей с детьми, сохранения и развития культурных традиций. 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 xml:space="preserve">В рамках акции на площадках и во дворах проводятся различные встречи, беседы, традиционные и спортивные игры, вечерние чтения, детские самодеятельные выступления, астрономические наблюдения и т.п. 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3.8. Участникам рекомендуется создание и регулярное информационное наполнение страницы участия в конкурсе городов России «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 город – растем вместе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» в социальной сети </w:t>
      </w:r>
      <w:proofErr w:type="spell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Facebook</w:t>
      </w:r>
      <w:proofErr w:type="spellEnd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3.9. Организаторы конкурса не осуществляют финансирование мероприятий, реализуемых участниками в рамках конкурса. 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gram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Исключение составляют мероприятия, предусмотренные программами субъектов Российской Федерации, а также проектами муниципальных образований, учреждений, российских некоммерческих организаций, получивших финансовую поддержку (грант) Фонда поддержки детей, находящихся в трудной жизненной ситуации, по результатам проведенного конкурсного отбора программ и проектов. </w:t>
      </w:r>
      <w:proofErr w:type="gramEnd"/>
    </w:p>
    <w:p w:rsidR="002505BC" w:rsidRPr="002505BC" w:rsidRDefault="002505BC" w:rsidP="0025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2505BC" w:rsidRPr="002505BC" w:rsidRDefault="002505BC" w:rsidP="002505B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IV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Порядок организации и проведения конкурса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4.1. Информационное сообщение о проведении конкурса, размещается на сайтах организаторов конкурса </w:t>
      </w:r>
      <w:hyperlink r:id="rId9" w:history="1"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 w:bidi="hi-IN"/>
          </w:rPr>
          <w:t>www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 w:bidi="hi-IN"/>
          </w:rPr>
          <w:t>.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 w:bidi="hi-IN"/>
          </w:rPr>
          <w:t>fond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 w:bidi="hi-IN"/>
          </w:rPr>
          <w:t>-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 w:bidi="hi-IN"/>
          </w:rPr>
          <w:t>detyam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 w:bidi="hi-IN"/>
          </w:rPr>
          <w:t>.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 w:bidi="hi-IN"/>
          </w:rPr>
          <w:t>ru</w:t>
        </w:r>
      </w:hyperlink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(Фонд поддержки детей, находящихся в трудной жизненной ситуации), </w:t>
      </w:r>
      <w:hyperlink r:id="rId10" w:history="1"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 w:bidi="hi-IN"/>
          </w:rPr>
          <w:t>www.amsgr.ru</w:t>
        </w:r>
      </w:hyperlink>
      <w:r w:rsidRPr="002505BC">
        <w:rPr>
          <w:rFonts w:ascii="Times New Roman" w:eastAsia="Times New Roman" w:hAnsi="Times New Roman" w:cs="Times New Roman"/>
          <w:i/>
          <w:sz w:val="28"/>
          <w:szCs w:val="28"/>
          <w:lang w:eastAsia="ru-RU" w:bidi="hi-IN"/>
        </w:rPr>
        <w:t xml:space="preserve"> 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(Ассоциация  малых и средних городов России) и </w:t>
      </w:r>
      <w:hyperlink r:id="rId11" w:history="1">
        <w:r w:rsidRPr="002505B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 w:bidi="hi-IN"/>
          </w:rPr>
          <w:t>www</w:t>
        </w:r>
        <w:r w:rsidRPr="002505B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 w:bidi="hi-IN"/>
          </w:rPr>
          <w:t>.</w:t>
        </w:r>
        <w:proofErr w:type="spellStart"/>
        <w:r w:rsidRPr="002505B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 w:bidi="hi-IN"/>
          </w:rPr>
          <w:t>ya</w:t>
        </w:r>
        <w:proofErr w:type="spellEnd"/>
        <w:r w:rsidRPr="002505B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 w:bidi="hi-IN"/>
          </w:rPr>
          <w:t>-</w:t>
        </w:r>
        <w:proofErr w:type="spellStart"/>
        <w:r w:rsidRPr="002505B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 w:bidi="hi-IN"/>
          </w:rPr>
          <w:t>roditel</w:t>
        </w:r>
        <w:proofErr w:type="spellEnd"/>
        <w:r w:rsidRPr="002505B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 w:bidi="hi-IN"/>
          </w:rPr>
          <w:t>.</w:t>
        </w:r>
        <w:proofErr w:type="spellStart"/>
        <w:r w:rsidRPr="002505B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 w:bidi="hi-IN"/>
          </w:rPr>
          <w:t>ru</w:t>
        </w:r>
        <w:proofErr w:type="spellEnd"/>
      </w:hyperlink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(портал «Я – родитель!»). 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Об объявлении конкурса информируются органы власти субъектов Российской Федерации.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4.2. Конкурс проводится в соответствии с Графиком проведения конкурса.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4.3. Основной информационной площадкой конкурса является портал «Я – родитель!», на котором организаторы размещают актуальную информацию о мероприятиях конкурса.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4.4. Для участия в конкурсе подается заявка в произвольной форме (далее – заявка), подписанная высшим должностным лицом исполнительной власти города или сельского поселения. 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должна содержать план мероприятий на 2017 год, направленных на комплексную работу с семьями и детьми, находящимися в трудной жизненной ситуации, профилактику семейного неблагополучия,  детской беспризорности и жестокого обращения с детьми, семейное устройство детей-сирот, и детей, оставшихся без попечения родителей, содействие интеграции детей, находящихся в трудной жизненной ситуации, в среду сверстников, формирование ответственного отношения граждан к семейным и родительским обязанностям</w:t>
      </w:r>
      <w:proofErr w:type="gramEnd"/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план мероприятий).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4.5. Заявки принимаются в печатной форме в срок до 1 апреля 2017 г. по адресу: 127994, г. Москва, ул. Ильинка, д.21, Фонд поддержки детей, находящихся в трудной жизненной ситуации.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Датой приема заявки на конкурс считается дата, указанная в почтовом штемпеле отделения связи по месту нахождения Фонда поддержки детей, находящихся в трудной жизненной ситуации.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Заявки, поступившие после 1 апреля 2017 г.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, 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организаторами конкурса  не рассматриваются. 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Участником конкурса становится город или сельское поселение, в установленные сроки подавший заявку, соответствующую требованиям настоящего положения.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4.6. Участник конкурса размещает в местных СМИ информацию о своем участии в конкурсе и планируемые мероприятия.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4.7. </w:t>
      </w:r>
      <w:proofErr w:type="gram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Для подведения итогов конкурса участник направляет организаторам конкурса отчет о реализации плана мероприятий (далее - отчет) в печатной  и  в электронной формах.</w:t>
      </w:r>
      <w:proofErr w:type="gramEnd"/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Отчет в печатной форме представляется организаторам конкурса не позднее 20 октября 2017 г.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 адресу: 127994, г. Москва, ул. Ильинка, д.21, Фонд поддержки детей, находящихся в трудной жизненной ситуации.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Отчет подписывается высшим должностным лицом исполнительной власти города или сельского поселения.  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 отчету могут прилагаться результаты выполнения конкурсных заданий,  аудио-, фот</w:t>
      </w:r>
      <w:proofErr w:type="gram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о-</w:t>
      </w:r>
      <w:proofErr w:type="gramEnd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видеоматериалы, образцы рекламной и полиграфической продукции и другие материалы о проведенных мероприятиях, а также материалы СМИ по освещению мероприятий конкурса. 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Датой предоставления отчета считается дата, указанная в почтовом штемпеле отделения связи по месту нахождения Фонда поддержки детей, находящихся в трудной жизненной ситуации.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Отчет в электронной форме представляется организаторам конкурса  не позднее 20 октября 2017 г.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адресу электронной почты: </w:t>
      </w:r>
      <w:proofErr w:type="spellStart"/>
      <w:r w:rsidRPr="002505B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 w:bidi="hi-IN"/>
        </w:rPr>
        <w:t>nvkulakova</w:t>
      </w:r>
      <w:proofErr w:type="spellEnd"/>
      <w:r w:rsidRPr="002505BC">
        <w:fldChar w:fldCharType="begin"/>
      </w:r>
      <w:r w:rsidRPr="002505BC">
        <w:instrText xml:space="preserve"> HYPERLINK "mailto:@fond-detyam.ru" </w:instrText>
      </w:r>
      <w:r w:rsidRPr="002505BC">
        <w:fldChar w:fldCharType="separate"/>
      </w:r>
      <w:r w:rsidRPr="002505B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 w:bidi="hi-IN"/>
        </w:rPr>
        <w:t>@</w:t>
      </w:r>
      <w:r w:rsidRPr="002505B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 w:bidi="hi-IN"/>
        </w:rPr>
        <w:t>fond</w:t>
      </w:r>
      <w:r w:rsidRPr="002505B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 w:bidi="hi-IN"/>
        </w:rPr>
        <w:t>-</w:t>
      </w:r>
      <w:r w:rsidRPr="002505B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 w:bidi="hi-IN"/>
        </w:rPr>
        <w:t>detyam</w:t>
      </w:r>
      <w:r w:rsidRPr="002505B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 w:bidi="hi-IN"/>
        </w:rPr>
        <w:t>.</w:t>
      </w:r>
      <w:r w:rsidRPr="002505B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 w:bidi="hi-IN"/>
        </w:rPr>
        <w:t>ru</w:t>
      </w:r>
      <w:r w:rsidRPr="002505B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 w:bidi="hi-IN"/>
        </w:rPr>
        <w:fldChar w:fldCharType="end"/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; </w:t>
      </w:r>
      <w:hyperlink r:id="rId12" w:history="1">
        <w:r w:rsidRPr="002505B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 w:bidi="hi-IN"/>
          </w:rPr>
          <w:t>nyuryanskaya</w:t>
        </w:r>
        <w:r w:rsidRPr="002505B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 w:bidi="hi-IN"/>
          </w:rPr>
          <w:t>@</w:t>
        </w:r>
        <w:r w:rsidRPr="002505B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 w:bidi="hi-IN"/>
          </w:rPr>
          <w:t>fond</w:t>
        </w:r>
        <w:r w:rsidRPr="002505B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 w:bidi="hi-IN"/>
          </w:rPr>
          <w:t>-</w:t>
        </w:r>
        <w:r w:rsidRPr="002505B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 w:bidi="hi-IN"/>
          </w:rPr>
          <w:t>detyam</w:t>
        </w:r>
        <w:r w:rsidRPr="002505B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 w:bidi="hi-IN"/>
          </w:rPr>
          <w:t>.</w:t>
        </w:r>
        <w:proofErr w:type="spellStart"/>
        <w:r w:rsidRPr="002505B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 w:bidi="hi-IN"/>
          </w:rPr>
          <w:t>ru</w:t>
        </w:r>
        <w:proofErr w:type="spellEnd"/>
      </w:hyperlink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Отчеты, поступившие после 20 октября 2017 г.,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подведении итогов конкурса не рассматриваются.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4.8. Материалы, представленные в ходе конкурса, организаторами не </w:t>
      </w:r>
      <w:proofErr w:type="gram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рецензируются и не возвращаются</w:t>
      </w:r>
      <w:proofErr w:type="gramEnd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2505BC" w:rsidRPr="002505BC" w:rsidRDefault="002505BC" w:rsidP="002505B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V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Порядок определения победителей конкурса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5.1. Для определения победителей конкурса организаторами конкурса создается конкурсная комиссия.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Деятельность конкурсной комиссии по подведению итогов конкурса осуществляется в соответствии с принципами публичности, гласности и объективности.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5.3. При подведении итогов конкурса и определении победителей конкурсной комиссией оцениваются: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5.3.1. Реализация мер по: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•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оказанию помощи семьям с детьми, по выходу из трудной жизненной ситуации, в том числе посредством активизации внутреннего потенциала семьи и формирования у родителей активной жизненной позиции;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•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раннему выявлению семей с детьми, попавших в трудную жизненную ситуацию, внедрению индивидуальных моделей выхода из нее;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•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работе с семьями с детьми группы риска по налаживанию внутрисемейных и формированию позитивных детско-родительских отношений;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•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комплексной реализации мер укрепления семьи и пропаганде ненасильственных методов воспитания детей;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•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пропаганде ответственного отцовства, в том числе среди будущих  отцов, и  активному вовлечению молодых отцов в воспитание детей;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•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активизации работы по восстановлению в родительских правах и сопровождению восстановленных семей;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•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пропаганде семейного устройства детей-сирот и сопровождению замещающих семей;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•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выявлению потребностей семей, воспитывающих детей с ограниченными возможностями здоровья и детей-инвалидов, в том числе раннего возраста, развитию их сопровождения, включая дистанционное консультирование;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•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проведению мероприятий по расширению сети социальных контактов детей-инвалидов и детей с ограниченными возможностями здоровья;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•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развитию форм взаимной поддержки семей, активизации помощи социального окружения семьи в преодолении кризисных ситуаций;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•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 xml:space="preserve">развитию института наставничества для формирования навыков самостоятельной жизни воспитанников и выпускников </w:t>
      </w:r>
      <w:proofErr w:type="spell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интернатных</w:t>
      </w:r>
      <w:proofErr w:type="spellEnd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учреждений, профилактики правонарушений  трудными подростками;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•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широкому применению примирительных и восстановительных технологий в работе служб профилактики, образовательных учреждений;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•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созданию и развитию системы индивидуализированной помощи в социализации детей, находящихся в конфликте с законом;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gram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•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широкому привлечение волонтеров, некоммерческих организаций, общественных объединений и благотворительных ресурсов к оказанию услуг детям и семьям с детьми, находящимся в трудной жизненной ситуации;</w:t>
      </w:r>
      <w:proofErr w:type="gramEnd"/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•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 xml:space="preserve">расширению участия детей в защите своих прав и принятии решений, затрагивающих их интересы, созданию детских и молодежных общественных объединений, советов, палат.  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5.3.2. Результативность мер по:</w:t>
      </w:r>
    </w:p>
    <w:p w:rsidR="002505BC" w:rsidRPr="002505BC" w:rsidRDefault="002505BC" w:rsidP="002505B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активизации деятельности органов местного самоуправления, учреждений и организаций всех форм собственности и широких слоев 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населения по формированию ответственного отношения граждан к семейным и родительским обязанностям;</w:t>
      </w:r>
    </w:p>
    <w:p w:rsidR="002505BC" w:rsidRPr="002505BC" w:rsidRDefault="002505BC" w:rsidP="002505B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повышению эффективности мер по сокращению детского неблагополучия, формированию и сохранению благоприятного семейного окружения для воспитания детей;</w:t>
      </w:r>
    </w:p>
    <w:p w:rsidR="002505BC" w:rsidRPr="002505BC" w:rsidRDefault="002505BC" w:rsidP="002505B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содействию интеграции детей, находящихся в трудной жизненной ситуации, в среду сверстников, солидарности детей и взаимопомощи.</w:t>
      </w:r>
    </w:p>
    <w:p w:rsidR="002505BC" w:rsidRPr="002505BC" w:rsidRDefault="002505BC" w:rsidP="002505B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5.3.3. Информационное наполнение персональной презентационной страницы участника в социальной сети </w:t>
      </w:r>
      <w:proofErr w:type="spell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Facebook</w:t>
      </w:r>
      <w:proofErr w:type="spellEnd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2505BC" w:rsidRPr="002505BC" w:rsidRDefault="002505BC" w:rsidP="002505B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5.3.4. Дополнительно учитывается участие в мероприятиях конкурса:</w:t>
      </w:r>
    </w:p>
    <w:p w:rsidR="002505BC" w:rsidRPr="002505BC" w:rsidRDefault="002505BC" w:rsidP="002505B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проведение акции «А у нас во дворе»;</w:t>
      </w:r>
    </w:p>
    <w:p w:rsidR="002505BC" w:rsidRPr="002505BC" w:rsidRDefault="002505BC" w:rsidP="002505B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участие во Встрече участников конкурсов городов России </w:t>
      </w:r>
    </w:p>
    <w:p w:rsidR="002505BC" w:rsidRPr="002505BC" w:rsidRDefault="002505BC" w:rsidP="002505B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представление участия в конкурсе в рамках Всероссийской выставки-форума «Вместе ради детей»; </w:t>
      </w:r>
    </w:p>
    <w:p w:rsidR="002505BC" w:rsidRPr="002505BC" w:rsidRDefault="002505BC" w:rsidP="002505B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выполнение каждого из трех конкурсных заданий. </w:t>
      </w:r>
    </w:p>
    <w:p w:rsidR="002505BC" w:rsidRPr="002505BC" w:rsidRDefault="002505BC" w:rsidP="002505BC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5.4. По результатам оценки отчетов конкурсной комиссией определяются: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многолетние успешные лидеры конкурсов городов России;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победители конкурса, занявшие 1, 2 и 3 места, по каждой категории, указанной в пункте 3.1 настоящего положения. 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5.5. Конкурсная комиссия вправе учредить специальные номинации и другие виды поощрения участников конкурса.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5BC" w:rsidRPr="002505BC" w:rsidRDefault="002505BC" w:rsidP="002505B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VI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Подведение итогов конкурса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6.1. Подведение итогов и определение победителей конкурса осуществляется конкурсной комиссией до 1 декабря 2017 г.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6.2. Итоги конкурса </w:t>
      </w:r>
      <w:proofErr w:type="gram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отражаются в протоколах заседаний конкурсной комиссии и публикуются</w:t>
      </w:r>
      <w:proofErr w:type="gramEnd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 сайтах организаторов конкурса (</w:t>
      </w:r>
      <w:hyperlink r:id="rId13" w:history="1"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 w:bidi="hi-IN"/>
          </w:rPr>
          <w:t>www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 w:bidi="hi-IN"/>
          </w:rPr>
          <w:t>.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 w:bidi="hi-IN"/>
          </w:rPr>
          <w:t>fond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 w:bidi="hi-IN"/>
          </w:rPr>
          <w:t>-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 w:bidi="hi-IN"/>
          </w:rPr>
          <w:t>detyam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 w:bidi="hi-IN"/>
          </w:rPr>
          <w:t>.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 w:bidi="hi-IN"/>
          </w:rPr>
          <w:t>ru</w:t>
        </w:r>
      </w:hyperlink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</w:t>
      </w:r>
      <w:r w:rsidRPr="002505BC">
        <w:rPr>
          <w:rFonts w:ascii="Times New Roman" w:eastAsia="Times New Roman" w:hAnsi="Times New Roman" w:cs="Times New Roman"/>
          <w:i/>
          <w:sz w:val="28"/>
          <w:szCs w:val="28"/>
          <w:lang w:eastAsia="ru-RU" w:bidi="hi-IN"/>
        </w:rPr>
        <w:t xml:space="preserve"> </w:t>
      </w:r>
      <w:hyperlink r:id="rId14" w:history="1"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 w:bidi="hi-IN"/>
          </w:rPr>
          <w:t>www.amsgr.ru</w:t>
        </w:r>
      </w:hyperlink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).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6.3. Победители конкурса и участники признанные многолетними успешными лидерами награждаются памятными призами, дипломами и получают информационную поддержку Фонда поддержки детей, находящихся в трудной жизненной ситуации. Инновационный опыт работы победителей конкурса будет рекомендован организаторами конкурса для использования органами местного самоуправления. </w:t>
      </w:r>
    </w:p>
    <w:p w:rsidR="002505BC" w:rsidRPr="002505BC" w:rsidRDefault="002505BC" w:rsidP="002505BC"/>
    <w:p w:rsidR="002505BC" w:rsidRPr="002505BC" w:rsidRDefault="002505BC" w:rsidP="0025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860FA8" w:rsidRDefault="00860FA8" w:rsidP="00860FA8"/>
    <w:p w:rsidR="00247F6B" w:rsidRDefault="00247F6B" w:rsidP="00860FA8"/>
    <w:p w:rsidR="00247F6B" w:rsidRDefault="00247F6B" w:rsidP="00860FA8"/>
    <w:sectPr w:rsidR="00247F6B" w:rsidSect="00247F6B">
      <w:footerReference w:type="default" r:id="rId15"/>
      <w:pgSz w:w="11906" w:h="16838"/>
      <w:pgMar w:top="993" w:right="991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79" w:rsidRDefault="005D2479" w:rsidP="00281F68">
      <w:pPr>
        <w:spacing w:after="0" w:line="240" w:lineRule="auto"/>
      </w:pPr>
      <w:r>
        <w:separator/>
      </w:r>
    </w:p>
  </w:endnote>
  <w:endnote w:type="continuationSeparator" w:id="0">
    <w:p w:rsidR="005D2479" w:rsidRDefault="005D2479" w:rsidP="0028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5573105"/>
      <w:docPartObj>
        <w:docPartGallery w:val="Page Numbers (Bottom of Page)"/>
        <w:docPartUnique/>
      </w:docPartObj>
    </w:sdtPr>
    <w:sdtEndPr/>
    <w:sdtContent>
      <w:p w:rsidR="00281F68" w:rsidRDefault="00281F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DCC">
          <w:rPr>
            <w:noProof/>
          </w:rPr>
          <w:t>6</w:t>
        </w:r>
        <w:r>
          <w:fldChar w:fldCharType="end"/>
        </w:r>
      </w:p>
    </w:sdtContent>
  </w:sdt>
  <w:p w:rsidR="00281F68" w:rsidRDefault="00281F6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79" w:rsidRDefault="005D2479" w:rsidP="00281F68">
      <w:pPr>
        <w:spacing w:after="0" w:line="240" w:lineRule="auto"/>
      </w:pPr>
      <w:r>
        <w:separator/>
      </w:r>
    </w:p>
  </w:footnote>
  <w:footnote w:type="continuationSeparator" w:id="0">
    <w:p w:rsidR="005D2479" w:rsidRDefault="005D2479" w:rsidP="00281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D496F"/>
    <w:multiLevelType w:val="hybridMultilevel"/>
    <w:tmpl w:val="E1807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45366"/>
    <w:multiLevelType w:val="hybridMultilevel"/>
    <w:tmpl w:val="59FCA6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5D010A"/>
    <w:multiLevelType w:val="hybridMultilevel"/>
    <w:tmpl w:val="16BC71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A8"/>
    <w:rsid w:val="0000335C"/>
    <w:rsid w:val="00070A6A"/>
    <w:rsid w:val="000F2AE3"/>
    <w:rsid w:val="00110CE7"/>
    <w:rsid w:val="001B2BA3"/>
    <w:rsid w:val="001C6F75"/>
    <w:rsid w:val="00247F6B"/>
    <w:rsid w:val="002505BC"/>
    <w:rsid w:val="00281F68"/>
    <w:rsid w:val="00293DD2"/>
    <w:rsid w:val="00295EF6"/>
    <w:rsid w:val="00336C6D"/>
    <w:rsid w:val="0038177E"/>
    <w:rsid w:val="00382738"/>
    <w:rsid w:val="003F54C2"/>
    <w:rsid w:val="004B6E87"/>
    <w:rsid w:val="004D0930"/>
    <w:rsid w:val="0050343B"/>
    <w:rsid w:val="005041C1"/>
    <w:rsid w:val="0056795C"/>
    <w:rsid w:val="005D2479"/>
    <w:rsid w:val="0062449E"/>
    <w:rsid w:val="00681150"/>
    <w:rsid w:val="00730DBB"/>
    <w:rsid w:val="00777632"/>
    <w:rsid w:val="00794ABD"/>
    <w:rsid w:val="007B0C97"/>
    <w:rsid w:val="007E71AA"/>
    <w:rsid w:val="00800A9F"/>
    <w:rsid w:val="00850471"/>
    <w:rsid w:val="00860FA8"/>
    <w:rsid w:val="008860E9"/>
    <w:rsid w:val="00915D5A"/>
    <w:rsid w:val="0092153D"/>
    <w:rsid w:val="00932037"/>
    <w:rsid w:val="009717CA"/>
    <w:rsid w:val="00991DCC"/>
    <w:rsid w:val="009D5CA0"/>
    <w:rsid w:val="00A82348"/>
    <w:rsid w:val="00B93520"/>
    <w:rsid w:val="00BF6F62"/>
    <w:rsid w:val="00C07DC7"/>
    <w:rsid w:val="00C26FF1"/>
    <w:rsid w:val="00C45073"/>
    <w:rsid w:val="00D66782"/>
    <w:rsid w:val="00D76015"/>
    <w:rsid w:val="00D764A5"/>
    <w:rsid w:val="00D90C20"/>
    <w:rsid w:val="00DD5915"/>
    <w:rsid w:val="00DE0221"/>
    <w:rsid w:val="00DE0C44"/>
    <w:rsid w:val="00E22508"/>
    <w:rsid w:val="00EF3785"/>
    <w:rsid w:val="00FC0C63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0FA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60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AB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81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1F68"/>
  </w:style>
  <w:style w:type="paragraph" w:styleId="aa">
    <w:name w:val="footer"/>
    <w:basedOn w:val="a"/>
    <w:link w:val="ab"/>
    <w:uiPriority w:val="99"/>
    <w:unhideWhenUsed/>
    <w:rsid w:val="00281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1F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0FA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60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AB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81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1F68"/>
  </w:style>
  <w:style w:type="paragraph" w:styleId="aa">
    <w:name w:val="footer"/>
    <w:basedOn w:val="a"/>
    <w:link w:val="ab"/>
    <w:uiPriority w:val="99"/>
    <w:unhideWhenUsed/>
    <w:rsid w:val="00281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1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ond-detyam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yuryanskaya@fond-detya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a-roditel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amsg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ond-detyam.ru" TargetMode="External"/><Relationship Id="rId14" Type="http://schemas.openxmlformats.org/officeDocument/2006/relationships/hyperlink" Target="http://www.amsg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E18BE-E946-4341-A556-51323F461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Наталья Владимировна</dc:creator>
  <cp:lastModifiedBy>Надил Гимадетдинов</cp:lastModifiedBy>
  <cp:revision>2</cp:revision>
  <cp:lastPrinted>2017-02-02T12:42:00Z</cp:lastPrinted>
  <dcterms:created xsi:type="dcterms:W3CDTF">2017-03-02T08:32:00Z</dcterms:created>
  <dcterms:modified xsi:type="dcterms:W3CDTF">2017-03-02T08:32:00Z</dcterms:modified>
</cp:coreProperties>
</file>